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D4B89" w14:textId="0A7DF4A5" w:rsidR="00D60374" w:rsidRPr="00D60374" w:rsidRDefault="00D60374" w:rsidP="00D60374">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sidRPr="00D60374">
        <w:rPr>
          <w:b w:val="0"/>
          <w:bCs/>
          <w:sz w:val="24"/>
        </w:rPr>
        <w:t>3GPP TSG RAN WG1 Meeting #78</w:t>
      </w:r>
      <w:r w:rsidRPr="00D60374">
        <w:rPr>
          <w:b w:val="0"/>
          <w:bCs/>
          <w:sz w:val="24"/>
        </w:rPr>
        <w:tab/>
      </w:r>
      <w:r w:rsidRPr="00D60374">
        <w:rPr>
          <w:b w:val="0"/>
          <w:bCs/>
          <w:sz w:val="24"/>
        </w:rPr>
        <w:tab/>
      </w:r>
      <w:bookmarkStart w:id="6" w:name="_GoBack"/>
      <w:r w:rsidR="00B96CB0" w:rsidRPr="00B96CB0">
        <w:rPr>
          <w:b w:val="0"/>
          <w:bCs/>
          <w:sz w:val="24"/>
        </w:rPr>
        <w:t>R1-143338</w:t>
      </w:r>
      <w:bookmarkEnd w:id="6"/>
    </w:p>
    <w:p w14:paraId="3330741A" w14:textId="5D95629B" w:rsidR="00E57548" w:rsidRDefault="00D60374" w:rsidP="00E57548">
      <w:pPr>
        <w:pStyle w:val="Header"/>
        <w:tabs>
          <w:tab w:val="right" w:pos="8280"/>
          <w:tab w:val="right" w:pos="9781"/>
        </w:tabs>
        <w:ind w:right="-58"/>
        <w:rPr>
          <w:b w:val="0"/>
          <w:bCs/>
          <w:sz w:val="24"/>
        </w:rPr>
      </w:pPr>
      <w:r w:rsidRPr="00D60374">
        <w:rPr>
          <w:b w:val="0"/>
          <w:bCs/>
          <w:sz w:val="24"/>
        </w:rPr>
        <w:t>Dresden, Germany, 18th – 22th August 2014</w:t>
      </w:r>
    </w:p>
    <w:p w14:paraId="0F261138" w14:textId="77777777" w:rsidR="008D5786" w:rsidRPr="00FC66EF" w:rsidRDefault="008D5786" w:rsidP="008D5786">
      <w:pPr>
        <w:pStyle w:val="Header"/>
        <w:tabs>
          <w:tab w:val="right" w:pos="8280"/>
          <w:tab w:val="right" w:pos="9781"/>
        </w:tabs>
        <w:ind w:right="-58"/>
        <w:rPr>
          <w:b w:val="0"/>
          <w:bCs/>
          <w:sz w:val="24"/>
        </w:rPr>
      </w:pPr>
    </w:p>
    <w:bookmarkEnd w:id="0"/>
    <w:p w14:paraId="2864DBAF" w14:textId="210E88CE" w:rsidR="007635DC" w:rsidRPr="00B6394F" w:rsidRDefault="007635DC" w:rsidP="007635DC">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r w:rsidR="00D60374">
        <w:rPr>
          <w:rFonts w:ascii="Arial" w:eastAsia="Times New Roman" w:hAnsi="Arial" w:cs="Arial"/>
          <w:sz w:val="24"/>
          <w:szCs w:val="24"/>
        </w:rPr>
        <w:t xml:space="preserve">, </w:t>
      </w:r>
    </w:p>
    <w:p w14:paraId="2864DBB0" w14:textId="7507E1B6" w:rsidR="007635DC" w:rsidRPr="007635DC" w:rsidRDefault="007635DC" w:rsidP="007635DC">
      <w:pPr>
        <w:spacing w:after="120"/>
        <w:ind w:left="1985" w:hanging="1985"/>
        <w:rPr>
          <w:rFonts w:ascii="Arial" w:eastAsia="Times New Roman" w:hAnsi="Arial" w:cs="Arial"/>
          <w:b/>
          <w:sz w:val="24"/>
          <w:szCs w:val="24"/>
        </w:rPr>
      </w:pPr>
      <w:r w:rsidRPr="007635DC">
        <w:rPr>
          <w:rFonts w:ascii="Arial" w:eastAsia="Times New Roman" w:hAnsi="Arial" w:cs="Arial"/>
          <w:b/>
          <w:sz w:val="24"/>
          <w:szCs w:val="24"/>
        </w:rPr>
        <w:t>Title:</w:t>
      </w:r>
      <w:r w:rsidRPr="007635DC">
        <w:rPr>
          <w:rFonts w:ascii="Arial" w:eastAsia="Times New Roman" w:hAnsi="Arial" w:cs="Arial"/>
          <w:b/>
          <w:sz w:val="24"/>
          <w:szCs w:val="24"/>
        </w:rPr>
        <w:tab/>
      </w:r>
      <w:r w:rsidR="005A0E57" w:rsidRPr="005A0E57">
        <w:rPr>
          <w:rFonts w:ascii="Arial" w:hAnsi="Arial"/>
          <w:sz w:val="24"/>
          <w:szCs w:val="24"/>
        </w:rPr>
        <w:t>E-TFC Selection Procedures for Lean Carrier Operation</w:t>
      </w:r>
    </w:p>
    <w:p w14:paraId="2864DBB1" w14:textId="053C8FE5" w:rsidR="007635DC" w:rsidRPr="00B6394F"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B96CB0">
        <w:rPr>
          <w:rFonts w:ascii="Arial" w:eastAsia="Times New Roman" w:hAnsi="Arial" w:cs="Arial"/>
          <w:sz w:val="24"/>
          <w:szCs w:val="24"/>
          <w:lang w:eastAsia="ko-KR"/>
        </w:rPr>
        <w:t>6.4</w:t>
      </w:r>
      <w:r w:rsidR="00D60374">
        <w:rPr>
          <w:rFonts w:ascii="Arial" w:eastAsia="Times New Roman" w:hAnsi="Arial" w:cs="Arial"/>
          <w:sz w:val="24"/>
          <w:szCs w:val="24"/>
          <w:lang w:eastAsia="ko-KR"/>
        </w:rPr>
        <w:t>.2</w:t>
      </w:r>
    </w:p>
    <w:p w14:paraId="2864DBB2" w14:textId="5340203F" w:rsidR="007635DC" w:rsidRPr="00B6394F" w:rsidRDefault="007635DC" w:rsidP="007635DC">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B96CB0" w:rsidRPr="00B96CB0">
        <w:rPr>
          <w:rFonts w:ascii="Arial" w:eastAsia="Times New Roman" w:hAnsi="Arial" w:cs="Arial"/>
          <w:sz w:val="24"/>
          <w:szCs w:val="24"/>
        </w:rPr>
        <w:t>Discussion/Decision</w:t>
      </w:r>
    </w:p>
    <w:bookmarkEnd w:id="1"/>
    <w:bookmarkEnd w:id="2"/>
    <w:bookmarkEnd w:id="3"/>
    <w:p w14:paraId="2864DBB3" w14:textId="77777777" w:rsidR="00B7216B" w:rsidRDefault="00B7216B" w:rsidP="00B7216B">
      <w:pPr>
        <w:pStyle w:val="Heading1"/>
      </w:pPr>
      <w:r>
        <w:t>1</w:t>
      </w:r>
      <w:r>
        <w:tab/>
        <w:t>Introduction</w:t>
      </w:r>
    </w:p>
    <w:p w14:paraId="1A32CD01" w14:textId="0D6AC6BA" w:rsidR="00B96CB0" w:rsidRPr="00180F24" w:rsidRDefault="00B96CB0" w:rsidP="00B96CB0">
      <w:pPr>
        <w:jc w:val="both"/>
        <w:rPr>
          <w:sz w:val="22"/>
          <w:lang w:val="en-US" w:eastAsia="ko-KR"/>
        </w:rPr>
      </w:pPr>
      <w:bookmarkStart w:id="7" w:name="OLE_LINK6"/>
      <w:r w:rsidRPr="00180F24">
        <w:rPr>
          <w:sz w:val="22"/>
          <w:lang w:val="en-US" w:eastAsia="ko-KR"/>
        </w:rPr>
        <w:t>As part of the WI on F-EUL Enhancements, several enhancements have been agreed to enable the use of TDM operat</w:t>
      </w:r>
      <w:r w:rsidR="00FC1893" w:rsidRPr="00180F24">
        <w:rPr>
          <w:sz w:val="22"/>
          <w:lang w:val="en-US" w:eastAsia="ko-KR"/>
        </w:rPr>
        <w:t>i</w:t>
      </w:r>
      <w:r w:rsidRPr="00180F24">
        <w:rPr>
          <w:sz w:val="22"/>
          <w:lang w:val="en-US" w:eastAsia="ko-KR"/>
        </w:rPr>
        <w:t xml:space="preserve">on on the secondary UL carrier. </w:t>
      </w:r>
      <w:r w:rsidR="00FC1893" w:rsidRPr="00180F24">
        <w:rPr>
          <w:sz w:val="22"/>
          <w:lang w:val="en-US" w:eastAsia="ko-KR"/>
        </w:rPr>
        <w:t>In this contribution, we also consider the procedures in E-TFC selection and suggest a simple enhancement to improve effective use of the secondary UL carrier as a data centric carrier.</w:t>
      </w:r>
    </w:p>
    <w:p w14:paraId="0B5FE0B1" w14:textId="15485F0B" w:rsidR="003E7EB0" w:rsidRDefault="003E7EB0" w:rsidP="00EF23BA">
      <w:pPr>
        <w:jc w:val="both"/>
      </w:pPr>
    </w:p>
    <w:p w14:paraId="2864DBB5" w14:textId="74EBC1E7" w:rsidR="00B7216B" w:rsidRDefault="00B7216B" w:rsidP="00B7216B">
      <w:pPr>
        <w:pStyle w:val="Heading1"/>
        <w:rPr>
          <w:lang w:eastAsia="ko-KR"/>
        </w:rPr>
      </w:pPr>
      <w:r>
        <w:rPr>
          <w:lang w:eastAsia="ko-KR"/>
        </w:rPr>
        <w:t>2</w:t>
      </w:r>
      <w:r>
        <w:rPr>
          <w:lang w:eastAsia="ko-KR"/>
        </w:rPr>
        <w:tab/>
      </w:r>
      <w:r w:rsidR="00B96CB0">
        <w:rPr>
          <w:lang w:eastAsia="ko-KR"/>
        </w:rPr>
        <w:t>E-TFC Selection</w:t>
      </w:r>
    </w:p>
    <w:p w14:paraId="73C5EBDF" w14:textId="40CF7523" w:rsidR="00355BA3" w:rsidRPr="00180F24" w:rsidRDefault="00FC1893" w:rsidP="00FC1893">
      <w:pPr>
        <w:jc w:val="both"/>
        <w:rPr>
          <w:sz w:val="22"/>
          <w:szCs w:val="22"/>
          <w:lang w:eastAsia="zh-CN"/>
        </w:rPr>
      </w:pPr>
      <w:bookmarkStart w:id="8" w:name="OLE_LINK222"/>
      <w:bookmarkEnd w:id="4"/>
      <w:bookmarkEnd w:id="5"/>
      <w:bookmarkEnd w:id="7"/>
      <w:r w:rsidRPr="00180F24">
        <w:rPr>
          <w:sz w:val="22"/>
          <w:szCs w:val="22"/>
          <w:lang w:eastAsia="zh-CN"/>
        </w:rPr>
        <w:t xml:space="preserve">Several enhancements have been made to the operation of the secondary UL carrier, such as Improved Granting Schemes, HARQ operation, increased DTX cycles, initial power control settings, </w:t>
      </w:r>
      <w:r w:rsidR="00C25524" w:rsidRPr="00180F24">
        <w:rPr>
          <w:sz w:val="22"/>
          <w:szCs w:val="22"/>
          <w:lang w:eastAsia="zh-CN"/>
        </w:rPr>
        <w:t xml:space="preserve">One of the aspects that has not been considered so far is the E-TFC selection procedure. </w:t>
      </w:r>
    </w:p>
    <w:p w14:paraId="18459770" w14:textId="094F1CC0" w:rsidR="00C25524" w:rsidRPr="00180F24" w:rsidRDefault="00C25524" w:rsidP="00FC1893">
      <w:pPr>
        <w:jc w:val="both"/>
        <w:rPr>
          <w:sz w:val="22"/>
          <w:szCs w:val="22"/>
          <w:lang w:eastAsia="zh-CN"/>
        </w:rPr>
      </w:pPr>
      <w:r w:rsidRPr="00180F24">
        <w:rPr>
          <w:sz w:val="22"/>
          <w:szCs w:val="22"/>
          <w:lang w:eastAsia="zh-CN"/>
        </w:rPr>
        <w:t xml:space="preserve">Smartphone traffic patterns show that there a lot of background processes which generate data in a periodic fashion. This periodic data is typically low rate and can be transmitted using a single carrier. </w:t>
      </w:r>
    </w:p>
    <w:p w14:paraId="6085D527" w14:textId="3E32B93B" w:rsidR="00C25524" w:rsidRPr="00180F24" w:rsidRDefault="00C25524" w:rsidP="00FC1893">
      <w:pPr>
        <w:jc w:val="both"/>
        <w:rPr>
          <w:sz w:val="22"/>
          <w:szCs w:val="22"/>
          <w:lang w:eastAsia="zh-CN"/>
        </w:rPr>
      </w:pPr>
      <w:r w:rsidRPr="00180F24">
        <w:rPr>
          <w:sz w:val="22"/>
          <w:szCs w:val="22"/>
          <w:lang w:eastAsia="zh-CN"/>
        </w:rPr>
        <w:t>Current E-TFC selection has the following procedure:</w:t>
      </w:r>
    </w:p>
    <w:p w14:paraId="3DC71AAC" w14:textId="32D45E39" w:rsidR="00C25524" w:rsidRPr="00180F24" w:rsidRDefault="00C25524" w:rsidP="00C25524">
      <w:pPr>
        <w:pStyle w:val="ListParagraph"/>
        <w:numPr>
          <w:ilvl w:val="0"/>
          <w:numId w:val="25"/>
        </w:numPr>
        <w:overflowPunct/>
        <w:autoSpaceDE/>
        <w:autoSpaceDN/>
        <w:adjustRightInd/>
        <w:spacing w:after="0"/>
        <w:textAlignment w:val="auto"/>
        <w:rPr>
          <w:sz w:val="22"/>
          <w:szCs w:val="22"/>
        </w:rPr>
      </w:pPr>
      <w:r w:rsidRPr="00180F24">
        <w:rPr>
          <w:sz w:val="22"/>
          <w:szCs w:val="22"/>
        </w:rPr>
        <w:t xml:space="preserve">Scheduled data flow which is predominantly user generated data </w:t>
      </w:r>
      <w:r w:rsidRPr="00180F24">
        <w:rPr>
          <w:sz w:val="22"/>
          <w:szCs w:val="22"/>
        </w:rPr>
        <w:t>will be first sent over the secondary UL carrier; then, Scheduled data flow will be sent over the primary UL carrier.</w:t>
      </w:r>
    </w:p>
    <w:p w14:paraId="1A56FC5F" w14:textId="77777777" w:rsidR="00C25524" w:rsidRPr="00180F24" w:rsidRDefault="00C25524" w:rsidP="00C25524">
      <w:pPr>
        <w:pStyle w:val="ListParagraph"/>
        <w:numPr>
          <w:ilvl w:val="0"/>
          <w:numId w:val="25"/>
        </w:numPr>
        <w:overflowPunct/>
        <w:autoSpaceDE/>
        <w:autoSpaceDN/>
        <w:adjustRightInd/>
        <w:spacing w:after="0"/>
        <w:textAlignment w:val="auto"/>
        <w:rPr>
          <w:sz w:val="22"/>
          <w:szCs w:val="22"/>
        </w:rPr>
      </w:pPr>
      <w:r w:rsidRPr="00180F24">
        <w:rPr>
          <w:sz w:val="22"/>
          <w:szCs w:val="22"/>
        </w:rPr>
        <w:t xml:space="preserve">Non-scheduled data flow (most of time, </w:t>
      </w:r>
      <w:proofErr w:type="spellStart"/>
      <w:r w:rsidRPr="00180F24">
        <w:rPr>
          <w:sz w:val="22"/>
          <w:szCs w:val="22"/>
        </w:rPr>
        <w:t>signaling</w:t>
      </w:r>
      <w:proofErr w:type="spellEnd"/>
      <w:r w:rsidRPr="00180F24">
        <w:rPr>
          <w:sz w:val="22"/>
          <w:szCs w:val="22"/>
        </w:rPr>
        <w:t xml:space="preserve"> message) will only be over the primary UL carrier. </w:t>
      </w:r>
    </w:p>
    <w:p w14:paraId="182F7B57" w14:textId="77777777" w:rsidR="00C25524" w:rsidRPr="00180F24" w:rsidRDefault="00C25524" w:rsidP="00C25524">
      <w:pPr>
        <w:overflowPunct/>
        <w:autoSpaceDE/>
        <w:autoSpaceDN/>
        <w:adjustRightInd/>
        <w:spacing w:after="0"/>
        <w:textAlignment w:val="auto"/>
        <w:rPr>
          <w:sz w:val="22"/>
          <w:szCs w:val="22"/>
        </w:rPr>
      </w:pPr>
    </w:p>
    <w:p w14:paraId="20E9910C" w14:textId="5C907F3B" w:rsidR="00C25524" w:rsidRPr="00180F24" w:rsidRDefault="00C25524" w:rsidP="00C25524">
      <w:pPr>
        <w:overflowPunct/>
        <w:autoSpaceDE/>
        <w:autoSpaceDN/>
        <w:adjustRightInd/>
        <w:spacing w:after="0"/>
        <w:textAlignment w:val="auto"/>
        <w:rPr>
          <w:sz w:val="22"/>
          <w:szCs w:val="22"/>
        </w:rPr>
      </w:pPr>
      <w:r w:rsidRPr="00180F24">
        <w:rPr>
          <w:sz w:val="22"/>
          <w:szCs w:val="22"/>
        </w:rPr>
        <w:t xml:space="preserve">According to these rules, the UE transmits as much data as possible on the secondary carrier before filling up the grant on the primary carrier. In addition the SI information is also most always sent on the secondary carrier. These </w:t>
      </w:r>
      <w:r w:rsidR="001F0EAF" w:rsidRPr="00180F24">
        <w:rPr>
          <w:sz w:val="22"/>
          <w:szCs w:val="22"/>
        </w:rPr>
        <w:t>observations show that E-TFC selection for the Secondary UL carrier is inefficient with scope for improvement.</w:t>
      </w:r>
    </w:p>
    <w:p w14:paraId="29CA9A5C" w14:textId="77777777" w:rsidR="001F0EAF" w:rsidRPr="00180F24" w:rsidRDefault="001F0EAF" w:rsidP="00C25524">
      <w:pPr>
        <w:overflowPunct/>
        <w:autoSpaceDE/>
        <w:autoSpaceDN/>
        <w:adjustRightInd/>
        <w:spacing w:after="0"/>
        <w:textAlignment w:val="auto"/>
        <w:rPr>
          <w:sz w:val="22"/>
          <w:szCs w:val="22"/>
        </w:rPr>
      </w:pPr>
    </w:p>
    <w:p w14:paraId="2E6DE309" w14:textId="2F53B316" w:rsidR="001F0EAF" w:rsidRPr="00180F24" w:rsidRDefault="001F0EAF" w:rsidP="00C25524">
      <w:pPr>
        <w:overflowPunct/>
        <w:autoSpaceDE/>
        <w:autoSpaceDN/>
        <w:adjustRightInd/>
        <w:spacing w:after="0"/>
        <w:textAlignment w:val="auto"/>
        <w:rPr>
          <w:sz w:val="22"/>
          <w:szCs w:val="22"/>
        </w:rPr>
      </w:pPr>
      <w:r w:rsidRPr="00180F24">
        <w:rPr>
          <w:sz w:val="22"/>
          <w:szCs w:val="22"/>
        </w:rPr>
        <w:t>A simple way to mitigate transmissions on the secondary carrier is to impose a rate constraint</w:t>
      </w:r>
      <w:r w:rsidR="009E5197" w:rsidRPr="00180F24">
        <w:rPr>
          <w:sz w:val="22"/>
          <w:szCs w:val="22"/>
        </w:rPr>
        <w:t xml:space="preserve"> on the secondary carrier</w:t>
      </w:r>
      <w:r w:rsidRPr="00180F24">
        <w:rPr>
          <w:sz w:val="22"/>
          <w:szCs w:val="22"/>
        </w:rPr>
        <w:t xml:space="preserve">. All packet sizes below a certain TBS size are restricted only to the primary carrier. For large TB sizes, </w:t>
      </w:r>
      <w:r w:rsidR="00180F24" w:rsidRPr="00180F24">
        <w:rPr>
          <w:sz w:val="22"/>
          <w:szCs w:val="22"/>
        </w:rPr>
        <w:t>the secondary UL carrier is used</w:t>
      </w:r>
      <w:r w:rsidR="009E5197" w:rsidRPr="00180F24">
        <w:rPr>
          <w:sz w:val="22"/>
          <w:szCs w:val="22"/>
        </w:rPr>
        <w:t>. The threshold can be configurable by the network.</w:t>
      </w:r>
    </w:p>
    <w:p w14:paraId="71F270AC" w14:textId="77777777" w:rsidR="009E5197" w:rsidRPr="00180F24" w:rsidRDefault="009E5197" w:rsidP="00C25524">
      <w:pPr>
        <w:overflowPunct/>
        <w:autoSpaceDE/>
        <w:autoSpaceDN/>
        <w:adjustRightInd/>
        <w:spacing w:after="0"/>
        <w:textAlignment w:val="auto"/>
        <w:rPr>
          <w:sz w:val="22"/>
          <w:szCs w:val="22"/>
        </w:rPr>
      </w:pPr>
    </w:p>
    <w:p w14:paraId="531533E3" w14:textId="2EAB7A9A" w:rsidR="009E5197" w:rsidRPr="00180F24" w:rsidRDefault="009E5197" w:rsidP="009E5197">
      <w:pPr>
        <w:rPr>
          <w:sz w:val="22"/>
          <w:szCs w:val="22"/>
        </w:rPr>
      </w:pPr>
      <w:r w:rsidRPr="00180F24">
        <w:rPr>
          <w:sz w:val="22"/>
          <w:szCs w:val="22"/>
        </w:rPr>
        <w:t>With this enhancement</w:t>
      </w:r>
      <w:r w:rsidRPr="00180F24">
        <w:rPr>
          <w:sz w:val="22"/>
          <w:szCs w:val="22"/>
        </w:rPr>
        <w:t>, NW is limiting the number of users being on Secondary Carrier and only allowing the high volume users (who has heavy upli</w:t>
      </w:r>
      <w:r w:rsidRPr="00180F24">
        <w:rPr>
          <w:sz w:val="22"/>
          <w:szCs w:val="22"/>
        </w:rPr>
        <w:t xml:space="preserve">nk traffic data to be sent) to </w:t>
      </w:r>
      <w:r w:rsidRPr="00180F24">
        <w:rPr>
          <w:sz w:val="22"/>
          <w:szCs w:val="22"/>
        </w:rPr>
        <w:t>utilize the Secondary Carrier. Since the number of users on Secondary Carrier is reduced, NW can give large grants on Secondary Carrier to allow those “intensive” users able to clear the uplink data buffer quickly</w:t>
      </w:r>
    </w:p>
    <w:p w14:paraId="0B955468" w14:textId="48213ECC" w:rsidR="009E5197" w:rsidRPr="00180F24" w:rsidRDefault="009E5197" w:rsidP="009E5197">
      <w:pPr>
        <w:rPr>
          <w:sz w:val="22"/>
          <w:szCs w:val="22"/>
        </w:rPr>
      </w:pPr>
      <w:r w:rsidRPr="00180F24">
        <w:rPr>
          <w:b/>
          <w:sz w:val="22"/>
          <w:szCs w:val="22"/>
        </w:rPr>
        <w:t>Proposal:</w:t>
      </w:r>
      <w:r w:rsidRPr="00180F24">
        <w:rPr>
          <w:sz w:val="22"/>
          <w:szCs w:val="22"/>
        </w:rPr>
        <w:t xml:space="preserve"> The Secondary UL carrier is used for data transmission as long the TBS size is greate</w:t>
      </w:r>
      <w:r w:rsidRPr="00180F24">
        <w:rPr>
          <w:sz w:val="22"/>
          <w:szCs w:val="22"/>
        </w:rPr>
        <w:t>r than a pre</w:t>
      </w:r>
      <w:r w:rsidRPr="00180F24">
        <w:rPr>
          <w:sz w:val="22"/>
          <w:szCs w:val="22"/>
        </w:rPr>
        <w:t xml:space="preserve">-configured threshold. If TBS&lt;threshold, only the primary carrier is used for transmission. </w:t>
      </w:r>
    </w:p>
    <w:p w14:paraId="7AD3C982" w14:textId="77777777" w:rsidR="009E5197" w:rsidRDefault="009E5197" w:rsidP="009E5197">
      <w:pPr>
        <w:rPr>
          <w:sz w:val="22"/>
        </w:rPr>
      </w:pPr>
    </w:p>
    <w:p w14:paraId="3B0EB496" w14:textId="77777777" w:rsidR="00C25524" w:rsidRDefault="00C25524" w:rsidP="009E5197">
      <w:pPr>
        <w:pStyle w:val="ListParagraph"/>
        <w:ind w:left="928"/>
        <w:jc w:val="both"/>
        <w:rPr>
          <w:lang w:eastAsia="zh-CN"/>
        </w:rPr>
      </w:pPr>
    </w:p>
    <w:p w14:paraId="51F586EC" w14:textId="77777777" w:rsidR="00FC1893" w:rsidRPr="001C339E" w:rsidRDefault="00FC1893" w:rsidP="00FC1893">
      <w:pPr>
        <w:jc w:val="both"/>
        <w:rPr>
          <w:lang w:eastAsia="zh-CN"/>
        </w:rPr>
      </w:pPr>
    </w:p>
    <w:p w14:paraId="2864DBC7" w14:textId="0A06D597" w:rsidR="00B7216B" w:rsidRDefault="009E5197" w:rsidP="00B7216B">
      <w:pPr>
        <w:pStyle w:val="Heading1"/>
      </w:pPr>
      <w:bookmarkStart w:id="9" w:name="OLE_LINK79"/>
      <w:r>
        <w:lastRenderedPageBreak/>
        <w:t>3</w:t>
      </w:r>
      <w:r w:rsidR="00B7216B">
        <w:tab/>
        <w:t>Conclusions</w:t>
      </w:r>
    </w:p>
    <w:bookmarkEnd w:id="9"/>
    <w:p w14:paraId="4EAFA409" w14:textId="5F406168" w:rsidR="008E4762" w:rsidRPr="00180F24" w:rsidRDefault="004C352E" w:rsidP="009E5197">
      <w:pPr>
        <w:spacing w:after="120"/>
        <w:rPr>
          <w:sz w:val="22"/>
          <w:szCs w:val="22"/>
          <w:lang w:eastAsia="zh-CN"/>
        </w:rPr>
      </w:pPr>
      <w:r w:rsidRPr="00180F24">
        <w:rPr>
          <w:sz w:val="22"/>
          <w:szCs w:val="22"/>
          <w:lang w:eastAsia="zh-CN"/>
        </w:rPr>
        <w:t xml:space="preserve">In this contribution, </w:t>
      </w:r>
      <w:r w:rsidR="009E5197" w:rsidRPr="00180F24">
        <w:rPr>
          <w:sz w:val="22"/>
          <w:szCs w:val="22"/>
          <w:lang w:eastAsia="zh-CN"/>
        </w:rPr>
        <w:t>an enhancement pertaining to the E-TFC selection procedure for Lean carrier operation was discussed. It was proposed that in order to optimize the use of the secondary carrier, a threshold is configured to establish a minimum rate of transmission on the secondary carrier.</w:t>
      </w:r>
    </w:p>
    <w:p w14:paraId="262C9263" w14:textId="5792476F" w:rsidR="008E4762" w:rsidRPr="00180F24" w:rsidRDefault="009E5197" w:rsidP="009E5197">
      <w:pPr>
        <w:rPr>
          <w:sz w:val="22"/>
          <w:szCs w:val="22"/>
        </w:rPr>
      </w:pPr>
      <w:r w:rsidRPr="00180F24">
        <w:rPr>
          <w:b/>
          <w:sz w:val="22"/>
          <w:szCs w:val="22"/>
        </w:rPr>
        <w:t>Proposal:</w:t>
      </w:r>
      <w:r w:rsidRPr="00180F24">
        <w:rPr>
          <w:sz w:val="22"/>
          <w:szCs w:val="22"/>
        </w:rPr>
        <w:t xml:space="preserve"> The Secondary UL carrier is used for data transmission as long the TBS size is greater than a pre-configured threshold. If TBS&lt;threshold, only the primary carrier is used for transmission. </w:t>
      </w:r>
    </w:p>
    <w:p w14:paraId="2864DBCB" w14:textId="08E8E7DE" w:rsidR="00B7216B" w:rsidRPr="00B16982" w:rsidRDefault="009E5197" w:rsidP="00B7216B">
      <w:pPr>
        <w:pStyle w:val="Heading1"/>
        <w:rPr>
          <w:kern w:val="2"/>
          <w:lang w:val="en-US" w:eastAsia="zh-CN"/>
        </w:rPr>
      </w:pPr>
      <w:r>
        <w:rPr>
          <w:kern w:val="2"/>
          <w:lang w:val="en-US" w:eastAsia="ko-KR"/>
        </w:rPr>
        <w:t>4</w:t>
      </w:r>
      <w:r w:rsidR="00B7216B">
        <w:rPr>
          <w:kern w:val="2"/>
          <w:lang w:val="en-US" w:eastAsia="zh-CN"/>
        </w:rPr>
        <w:tab/>
      </w:r>
      <w:r w:rsidR="00B7216B" w:rsidRPr="00B16982">
        <w:rPr>
          <w:kern w:val="2"/>
          <w:lang w:val="en-US" w:eastAsia="zh-CN"/>
        </w:rPr>
        <w:t>References</w:t>
      </w:r>
      <w:bookmarkEnd w:id="8"/>
    </w:p>
    <w:sectPr w:rsidR="00B7216B" w:rsidRPr="00B16982" w:rsidSect="00D96C0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938E0" w14:textId="77777777" w:rsidR="00901D18" w:rsidRDefault="00901D18">
      <w:pPr>
        <w:spacing w:after="0"/>
      </w:pPr>
      <w:r>
        <w:separator/>
      </w:r>
    </w:p>
  </w:endnote>
  <w:endnote w:type="continuationSeparator" w:id="0">
    <w:p w14:paraId="05041986" w14:textId="77777777" w:rsidR="00901D18" w:rsidRDefault="00901D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06468" w14:textId="77777777" w:rsidR="00901D18" w:rsidRDefault="00901D18">
      <w:pPr>
        <w:spacing w:after="0"/>
      </w:pPr>
      <w:r>
        <w:separator/>
      </w:r>
    </w:p>
  </w:footnote>
  <w:footnote w:type="continuationSeparator" w:id="0">
    <w:p w14:paraId="6FF9DBD7" w14:textId="77777777" w:rsidR="00901D18" w:rsidRDefault="00901D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DBD6" w14:textId="77777777" w:rsidR="005542D9" w:rsidRDefault="005542D9">
    <w:r>
      <w:t xml:space="preserve">Page </w:t>
    </w:r>
    <w:r>
      <w:fldChar w:fldCharType="begin"/>
    </w:r>
    <w:r>
      <w:instrText>PAGE</w:instrText>
    </w:r>
    <w:r>
      <w:fldChar w:fldCharType="separate"/>
    </w:r>
    <w:r w:rsidR="00BE6F09">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EC3E8A"/>
    <w:multiLevelType w:val="hybridMultilevel"/>
    <w:tmpl w:val="FF48066E"/>
    <w:lvl w:ilvl="0" w:tplc="0988076E">
      <w:start w:val="10"/>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7">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F87975"/>
    <w:multiLevelType w:val="hybridMultilevel"/>
    <w:tmpl w:val="7D9E992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8454D5"/>
    <w:multiLevelType w:val="hybridMultilevel"/>
    <w:tmpl w:val="8C18081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DB67FC"/>
    <w:multiLevelType w:val="hybridMultilevel"/>
    <w:tmpl w:val="0E0C3AF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36C3A77"/>
    <w:multiLevelType w:val="hybridMultilevel"/>
    <w:tmpl w:val="16F658B8"/>
    <w:lvl w:ilvl="0" w:tplc="098807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4"/>
  </w:num>
  <w:num w:numId="3">
    <w:abstractNumId w:val="25"/>
  </w:num>
  <w:num w:numId="4">
    <w:abstractNumId w:val="15"/>
  </w:num>
  <w:num w:numId="5">
    <w:abstractNumId w:val="18"/>
  </w:num>
  <w:num w:numId="6">
    <w:abstractNumId w:val="1"/>
  </w:num>
  <w:num w:numId="7">
    <w:abstractNumId w:val="5"/>
  </w:num>
  <w:num w:numId="8">
    <w:abstractNumId w:val="10"/>
  </w:num>
  <w:num w:numId="9">
    <w:abstractNumId w:val="23"/>
  </w:num>
  <w:num w:numId="10">
    <w:abstractNumId w:val="2"/>
  </w:num>
  <w:num w:numId="11">
    <w:abstractNumId w:val="6"/>
  </w:num>
  <w:num w:numId="12">
    <w:abstractNumId w:val="0"/>
  </w:num>
  <w:num w:numId="13">
    <w:abstractNumId w:val="19"/>
  </w:num>
  <w:num w:numId="14">
    <w:abstractNumId w:val="4"/>
  </w:num>
  <w:num w:numId="15">
    <w:abstractNumId w:val="8"/>
  </w:num>
  <w:num w:numId="16">
    <w:abstractNumId w:val="17"/>
  </w:num>
  <w:num w:numId="17">
    <w:abstractNumId w:val="12"/>
  </w:num>
  <w:num w:numId="18">
    <w:abstractNumId w:val="16"/>
  </w:num>
  <w:num w:numId="19">
    <w:abstractNumId w:val="9"/>
  </w:num>
  <w:num w:numId="20">
    <w:abstractNumId w:val="7"/>
  </w:num>
  <w:num w:numId="21">
    <w:abstractNumId w:val="20"/>
  </w:num>
  <w:num w:numId="22">
    <w:abstractNumId w:val="24"/>
  </w:num>
  <w:num w:numId="23">
    <w:abstractNumId w:val="21"/>
  </w:num>
  <w:num w:numId="24">
    <w:abstractNumId w:val="3"/>
  </w:num>
  <w:num w:numId="25">
    <w:abstractNumId w:val="11"/>
  </w:num>
  <w:num w:numId="26">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FE9"/>
    <w:rsid w:val="00003908"/>
    <w:rsid w:val="00004581"/>
    <w:rsid w:val="00004CAA"/>
    <w:rsid w:val="0000753A"/>
    <w:rsid w:val="00020724"/>
    <w:rsid w:val="00021619"/>
    <w:rsid w:val="00022C13"/>
    <w:rsid w:val="00025EF3"/>
    <w:rsid w:val="00027839"/>
    <w:rsid w:val="00030210"/>
    <w:rsid w:val="000366D2"/>
    <w:rsid w:val="000369F0"/>
    <w:rsid w:val="000420F9"/>
    <w:rsid w:val="00044B13"/>
    <w:rsid w:val="000477D1"/>
    <w:rsid w:val="00050418"/>
    <w:rsid w:val="00051FB6"/>
    <w:rsid w:val="00053C13"/>
    <w:rsid w:val="00055E78"/>
    <w:rsid w:val="0005615D"/>
    <w:rsid w:val="00060D52"/>
    <w:rsid w:val="00061E7E"/>
    <w:rsid w:val="000669CF"/>
    <w:rsid w:val="00067638"/>
    <w:rsid w:val="0007054A"/>
    <w:rsid w:val="000712B8"/>
    <w:rsid w:val="00071AD0"/>
    <w:rsid w:val="0007792B"/>
    <w:rsid w:val="0008033F"/>
    <w:rsid w:val="00080A0B"/>
    <w:rsid w:val="0008139D"/>
    <w:rsid w:val="00085AAD"/>
    <w:rsid w:val="0008719E"/>
    <w:rsid w:val="00087CEB"/>
    <w:rsid w:val="00090AC6"/>
    <w:rsid w:val="00093053"/>
    <w:rsid w:val="00093FC0"/>
    <w:rsid w:val="00094E7E"/>
    <w:rsid w:val="00096386"/>
    <w:rsid w:val="000A22B6"/>
    <w:rsid w:val="000A40B9"/>
    <w:rsid w:val="000A515C"/>
    <w:rsid w:val="000A5D08"/>
    <w:rsid w:val="000A7462"/>
    <w:rsid w:val="000B0FF5"/>
    <w:rsid w:val="000B1828"/>
    <w:rsid w:val="000B1A30"/>
    <w:rsid w:val="000B24DE"/>
    <w:rsid w:val="000B473E"/>
    <w:rsid w:val="000B5A0F"/>
    <w:rsid w:val="000B65EA"/>
    <w:rsid w:val="000C5A30"/>
    <w:rsid w:val="000C77C3"/>
    <w:rsid w:val="000D3D31"/>
    <w:rsid w:val="000D71C7"/>
    <w:rsid w:val="000E07A6"/>
    <w:rsid w:val="000E1E30"/>
    <w:rsid w:val="000E3529"/>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C48"/>
    <w:rsid w:val="00110D00"/>
    <w:rsid w:val="00111B3E"/>
    <w:rsid w:val="0011247C"/>
    <w:rsid w:val="0011288B"/>
    <w:rsid w:val="001140B8"/>
    <w:rsid w:val="00114620"/>
    <w:rsid w:val="001148C1"/>
    <w:rsid w:val="0012167E"/>
    <w:rsid w:val="00121C26"/>
    <w:rsid w:val="00121D93"/>
    <w:rsid w:val="00122862"/>
    <w:rsid w:val="00123066"/>
    <w:rsid w:val="00124DB2"/>
    <w:rsid w:val="00125826"/>
    <w:rsid w:val="00126F5A"/>
    <w:rsid w:val="00127E6F"/>
    <w:rsid w:val="0013054C"/>
    <w:rsid w:val="0013182A"/>
    <w:rsid w:val="0013244A"/>
    <w:rsid w:val="0013353D"/>
    <w:rsid w:val="0013680C"/>
    <w:rsid w:val="00136B04"/>
    <w:rsid w:val="001371FD"/>
    <w:rsid w:val="001400B8"/>
    <w:rsid w:val="0014088B"/>
    <w:rsid w:val="0014246D"/>
    <w:rsid w:val="00144C9C"/>
    <w:rsid w:val="00145EA3"/>
    <w:rsid w:val="0015214B"/>
    <w:rsid w:val="001526A1"/>
    <w:rsid w:val="00154469"/>
    <w:rsid w:val="001553B3"/>
    <w:rsid w:val="00156CEE"/>
    <w:rsid w:val="00160E0C"/>
    <w:rsid w:val="00162D06"/>
    <w:rsid w:val="00164124"/>
    <w:rsid w:val="001642EE"/>
    <w:rsid w:val="001647B9"/>
    <w:rsid w:val="00164A2E"/>
    <w:rsid w:val="0016508B"/>
    <w:rsid w:val="001664E4"/>
    <w:rsid w:val="001665A7"/>
    <w:rsid w:val="001677BB"/>
    <w:rsid w:val="001730A9"/>
    <w:rsid w:val="00173E90"/>
    <w:rsid w:val="0017489B"/>
    <w:rsid w:val="00175ABD"/>
    <w:rsid w:val="00175C10"/>
    <w:rsid w:val="00175D0B"/>
    <w:rsid w:val="001764D8"/>
    <w:rsid w:val="001765C1"/>
    <w:rsid w:val="00177EF9"/>
    <w:rsid w:val="00180F24"/>
    <w:rsid w:val="001816E2"/>
    <w:rsid w:val="00181DED"/>
    <w:rsid w:val="00182A6B"/>
    <w:rsid w:val="00185598"/>
    <w:rsid w:val="00186056"/>
    <w:rsid w:val="00190FBE"/>
    <w:rsid w:val="00191C29"/>
    <w:rsid w:val="00193527"/>
    <w:rsid w:val="001956B2"/>
    <w:rsid w:val="001A0728"/>
    <w:rsid w:val="001A16E1"/>
    <w:rsid w:val="001A1943"/>
    <w:rsid w:val="001A252E"/>
    <w:rsid w:val="001A6596"/>
    <w:rsid w:val="001A6A19"/>
    <w:rsid w:val="001B3FA2"/>
    <w:rsid w:val="001B46ED"/>
    <w:rsid w:val="001B4C78"/>
    <w:rsid w:val="001B51C5"/>
    <w:rsid w:val="001C279C"/>
    <w:rsid w:val="001C339E"/>
    <w:rsid w:val="001C492A"/>
    <w:rsid w:val="001C7C87"/>
    <w:rsid w:val="001D112C"/>
    <w:rsid w:val="001D28B7"/>
    <w:rsid w:val="001D3566"/>
    <w:rsid w:val="001D35E4"/>
    <w:rsid w:val="001D3CCC"/>
    <w:rsid w:val="001D3F66"/>
    <w:rsid w:val="001D5586"/>
    <w:rsid w:val="001D5D73"/>
    <w:rsid w:val="001D64FF"/>
    <w:rsid w:val="001D69FB"/>
    <w:rsid w:val="001E1121"/>
    <w:rsid w:val="001E1889"/>
    <w:rsid w:val="001E22B4"/>
    <w:rsid w:val="001E25F2"/>
    <w:rsid w:val="001E2EE6"/>
    <w:rsid w:val="001E6E0D"/>
    <w:rsid w:val="001E76AB"/>
    <w:rsid w:val="001E7ED5"/>
    <w:rsid w:val="001F05F3"/>
    <w:rsid w:val="001F0795"/>
    <w:rsid w:val="001F0DB2"/>
    <w:rsid w:val="001F0EAF"/>
    <w:rsid w:val="001F57A7"/>
    <w:rsid w:val="001F6450"/>
    <w:rsid w:val="001F74AD"/>
    <w:rsid w:val="00200548"/>
    <w:rsid w:val="00200C74"/>
    <w:rsid w:val="00202E96"/>
    <w:rsid w:val="00204125"/>
    <w:rsid w:val="00204AC9"/>
    <w:rsid w:val="00205F55"/>
    <w:rsid w:val="00210FB8"/>
    <w:rsid w:val="002112AA"/>
    <w:rsid w:val="00212933"/>
    <w:rsid w:val="0021390F"/>
    <w:rsid w:val="00213C54"/>
    <w:rsid w:val="0021460C"/>
    <w:rsid w:val="0021759A"/>
    <w:rsid w:val="00217859"/>
    <w:rsid w:val="00221050"/>
    <w:rsid w:val="00221D19"/>
    <w:rsid w:val="00222BED"/>
    <w:rsid w:val="0022395F"/>
    <w:rsid w:val="00224063"/>
    <w:rsid w:val="002242FC"/>
    <w:rsid w:val="002252C3"/>
    <w:rsid w:val="00226543"/>
    <w:rsid w:val="00232042"/>
    <w:rsid w:val="00233BD8"/>
    <w:rsid w:val="002342E9"/>
    <w:rsid w:val="002374EE"/>
    <w:rsid w:val="00241604"/>
    <w:rsid w:val="002432EB"/>
    <w:rsid w:val="0024610E"/>
    <w:rsid w:val="002474CF"/>
    <w:rsid w:val="00250799"/>
    <w:rsid w:val="00250EAA"/>
    <w:rsid w:val="00251468"/>
    <w:rsid w:val="002521AA"/>
    <w:rsid w:val="00257816"/>
    <w:rsid w:val="0026028D"/>
    <w:rsid w:val="002602EE"/>
    <w:rsid w:val="002612D1"/>
    <w:rsid w:val="00261DD0"/>
    <w:rsid w:val="00263D8C"/>
    <w:rsid w:val="002640B6"/>
    <w:rsid w:val="00264108"/>
    <w:rsid w:val="00264CF7"/>
    <w:rsid w:val="00267366"/>
    <w:rsid w:val="0026784D"/>
    <w:rsid w:val="0027223D"/>
    <w:rsid w:val="002724D8"/>
    <w:rsid w:val="0027331B"/>
    <w:rsid w:val="00274461"/>
    <w:rsid w:val="00274B3F"/>
    <w:rsid w:val="00281704"/>
    <w:rsid w:val="00281D57"/>
    <w:rsid w:val="002835B4"/>
    <w:rsid w:val="002878FE"/>
    <w:rsid w:val="00287F47"/>
    <w:rsid w:val="00294209"/>
    <w:rsid w:val="0029532C"/>
    <w:rsid w:val="0029622B"/>
    <w:rsid w:val="00296AA1"/>
    <w:rsid w:val="00297337"/>
    <w:rsid w:val="00297A0F"/>
    <w:rsid w:val="002A0BE3"/>
    <w:rsid w:val="002A0D61"/>
    <w:rsid w:val="002A16C5"/>
    <w:rsid w:val="002A2E80"/>
    <w:rsid w:val="002A7063"/>
    <w:rsid w:val="002B0166"/>
    <w:rsid w:val="002B4997"/>
    <w:rsid w:val="002B53F9"/>
    <w:rsid w:val="002B7859"/>
    <w:rsid w:val="002B7E44"/>
    <w:rsid w:val="002C3ADC"/>
    <w:rsid w:val="002C44FC"/>
    <w:rsid w:val="002C48F9"/>
    <w:rsid w:val="002C4E74"/>
    <w:rsid w:val="002C5644"/>
    <w:rsid w:val="002C6848"/>
    <w:rsid w:val="002C693E"/>
    <w:rsid w:val="002C70E0"/>
    <w:rsid w:val="002D0AD4"/>
    <w:rsid w:val="002D72F7"/>
    <w:rsid w:val="002D7556"/>
    <w:rsid w:val="002E3981"/>
    <w:rsid w:val="002E3C00"/>
    <w:rsid w:val="002E5C7A"/>
    <w:rsid w:val="002F208A"/>
    <w:rsid w:val="002F5325"/>
    <w:rsid w:val="002F7408"/>
    <w:rsid w:val="002F7A34"/>
    <w:rsid w:val="003041EA"/>
    <w:rsid w:val="003053E3"/>
    <w:rsid w:val="00305FFA"/>
    <w:rsid w:val="0030626E"/>
    <w:rsid w:val="00306553"/>
    <w:rsid w:val="00307795"/>
    <w:rsid w:val="003078E4"/>
    <w:rsid w:val="003118FB"/>
    <w:rsid w:val="00312512"/>
    <w:rsid w:val="0031426B"/>
    <w:rsid w:val="0032160D"/>
    <w:rsid w:val="003220B0"/>
    <w:rsid w:val="0032269B"/>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50509"/>
    <w:rsid w:val="00355266"/>
    <w:rsid w:val="00355914"/>
    <w:rsid w:val="00355BA3"/>
    <w:rsid w:val="0035620F"/>
    <w:rsid w:val="003564DD"/>
    <w:rsid w:val="0035657E"/>
    <w:rsid w:val="0035774C"/>
    <w:rsid w:val="00360F9A"/>
    <w:rsid w:val="003621A3"/>
    <w:rsid w:val="0036388B"/>
    <w:rsid w:val="0036430D"/>
    <w:rsid w:val="00365047"/>
    <w:rsid w:val="003678C4"/>
    <w:rsid w:val="00367E79"/>
    <w:rsid w:val="00370345"/>
    <w:rsid w:val="00370FEB"/>
    <w:rsid w:val="00371A2A"/>
    <w:rsid w:val="00371A8E"/>
    <w:rsid w:val="00380AB1"/>
    <w:rsid w:val="003811E7"/>
    <w:rsid w:val="00382186"/>
    <w:rsid w:val="00383A63"/>
    <w:rsid w:val="0038615D"/>
    <w:rsid w:val="00387D24"/>
    <w:rsid w:val="00390152"/>
    <w:rsid w:val="0039025F"/>
    <w:rsid w:val="00394C7D"/>
    <w:rsid w:val="003953E6"/>
    <w:rsid w:val="003A0B32"/>
    <w:rsid w:val="003A1E21"/>
    <w:rsid w:val="003A2AD1"/>
    <w:rsid w:val="003A411A"/>
    <w:rsid w:val="003A6E17"/>
    <w:rsid w:val="003A7440"/>
    <w:rsid w:val="003A7857"/>
    <w:rsid w:val="003B112C"/>
    <w:rsid w:val="003B1B98"/>
    <w:rsid w:val="003B1D4D"/>
    <w:rsid w:val="003B1F22"/>
    <w:rsid w:val="003B4699"/>
    <w:rsid w:val="003B4A0E"/>
    <w:rsid w:val="003C0FCF"/>
    <w:rsid w:val="003C1EF7"/>
    <w:rsid w:val="003C2F75"/>
    <w:rsid w:val="003C4C2B"/>
    <w:rsid w:val="003C513C"/>
    <w:rsid w:val="003C72AC"/>
    <w:rsid w:val="003C791D"/>
    <w:rsid w:val="003D2E70"/>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F5E"/>
    <w:rsid w:val="003F7B6A"/>
    <w:rsid w:val="00402FAC"/>
    <w:rsid w:val="00403CAC"/>
    <w:rsid w:val="004054FF"/>
    <w:rsid w:val="00406124"/>
    <w:rsid w:val="00411A30"/>
    <w:rsid w:val="00411B86"/>
    <w:rsid w:val="00415F19"/>
    <w:rsid w:val="004167D3"/>
    <w:rsid w:val="004167E1"/>
    <w:rsid w:val="0041734D"/>
    <w:rsid w:val="00421253"/>
    <w:rsid w:val="00424DC6"/>
    <w:rsid w:val="0042751E"/>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106A"/>
    <w:rsid w:val="0045189B"/>
    <w:rsid w:val="00454B3A"/>
    <w:rsid w:val="0045567D"/>
    <w:rsid w:val="004626AB"/>
    <w:rsid w:val="0046280A"/>
    <w:rsid w:val="004631DC"/>
    <w:rsid w:val="004656D3"/>
    <w:rsid w:val="00472CD7"/>
    <w:rsid w:val="0047522E"/>
    <w:rsid w:val="004772BA"/>
    <w:rsid w:val="00477A50"/>
    <w:rsid w:val="0048247F"/>
    <w:rsid w:val="004870AA"/>
    <w:rsid w:val="00487C80"/>
    <w:rsid w:val="004907FA"/>
    <w:rsid w:val="00490B6E"/>
    <w:rsid w:val="004915FA"/>
    <w:rsid w:val="004937E1"/>
    <w:rsid w:val="004951F8"/>
    <w:rsid w:val="004A180D"/>
    <w:rsid w:val="004A25B5"/>
    <w:rsid w:val="004A2F0D"/>
    <w:rsid w:val="004A3731"/>
    <w:rsid w:val="004A4761"/>
    <w:rsid w:val="004A4C62"/>
    <w:rsid w:val="004A55CB"/>
    <w:rsid w:val="004A6096"/>
    <w:rsid w:val="004B51C4"/>
    <w:rsid w:val="004B5412"/>
    <w:rsid w:val="004C352E"/>
    <w:rsid w:val="004C4DE0"/>
    <w:rsid w:val="004C4FD9"/>
    <w:rsid w:val="004C64B5"/>
    <w:rsid w:val="004C7CC4"/>
    <w:rsid w:val="004D1FD3"/>
    <w:rsid w:val="004D2DEC"/>
    <w:rsid w:val="004D3373"/>
    <w:rsid w:val="004D34D7"/>
    <w:rsid w:val="004D4C49"/>
    <w:rsid w:val="004D4EDB"/>
    <w:rsid w:val="004D515F"/>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951"/>
    <w:rsid w:val="00535C0E"/>
    <w:rsid w:val="00535DF0"/>
    <w:rsid w:val="00537476"/>
    <w:rsid w:val="00540446"/>
    <w:rsid w:val="005438A5"/>
    <w:rsid w:val="00544475"/>
    <w:rsid w:val="00545618"/>
    <w:rsid w:val="00550633"/>
    <w:rsid w:val="00550BE2"/>
    <w:rsid w:val="00552484"/>
    <w:rsid w:val="00552540"/>
    <w:rsid w:val="00553FA1"/>
    <w:rsid w:val="005542D9"/>
    <w:rsid w:val="00555405"/>
    <w:rsid w:val="00555DAB"/>
    <w:rsid w:val="00556072"/>
    <w:rsid w:val="005566CF"/>
    <w:rsid w:val="00557A9B"/>
    <w:rsid w:val="00561733"/>
    <w:rsid w:val="0056639F"/>
    <w:rsid w:val="005667C0"/>
    <w:rsid w:val="00566E9D"/>
    <w:rsid w:val="005676B5"/>
    <w:rsid w:val="005721F6"/>
    <w:rsid w:val="0057380B"/>
    <w:rsid w:val="00575F80"/>
    <w:rsid w:val="00576D83"/>
    <w:rsid w:val="005775B4"/>
    <w:rsid w:val="0057790B"/>
    <w:rsid w:val="00577A58"/>
    <w:rsid w:val="00577E22"/>
    <w:rsid w:val="00580690"/>
    <w:rsid w:val="0058184C"/>
    <w:rsid w:val="005818C2"/>
    <w:rsid w:val="0058239D"/>
    <w:rsid w:val="00582583"/>
    <w:rsid w:val="00582833"/>
    <w:rsid w:val="00582EF4"/>
    <w:rsid w:val="00585A06"/>
    <w:rsid w:val="00585C82"/>
    <w:rsid w:val="005862DE"/>
    <w:rsid w:val="00586A6F"/>
    <w:rsid w:val="00590731"/>
    <w:rsid w:val="00591A04"/>
    <w:rsid w:val="00592690"/>
    <w:rsid w:val="0059566F"/>
    <w:rsid w:val="005A086F"/>
    <w:rsid w:val="005A0E57"/>
    <w:rsid w:val="005A33B8"/>
    <w:rsid w:val="005A44B2"/>
    <w:rsid w:val="005A578E"/>
    <w:rsid w:val="005A5814"/>
    <w:rsid w:val="005A67B3"/>
    <w:rsid w:val="005A6D2D"/>
    <w:rsid w:val="005A78D0"/>
    <w:rsid w:val="005A78EF"/>
    <w:rsid w:val="005B1E2B"/>
    <w:rsid w:val="005B254A"/>
    <w:rsid w:val="005B27E8"/>
    <w:rsid w:val="005B418B"/>
    <w:rsid w:val="005B4242"/>
    <w:rsid w:val="005B53F4"/>
    <w:rsid w:val="005B5770"/>
    <w:rsid w:val="005B7084"/>
    <w:rsid w:val="005B74D6"/>
    <w:rsid w:val="005B7939"/>
    <w:rsid w:val="005C28FB"/>
    <w:rsid w:val="005C3AF1"/>
    <w:rsid w:val="005C4E28"/>
    <w:rsid w:val="005C5842"/>
    <w:rsid w:val="005C7529"/>
    <w:rsid w:val="005D4577"/>
    <w:rsid w:val="005D7CDA"/>
    <w:rsid w:val="005E15EE"/>
    <w:rsid w:val="005E69AF"/>
    <w:rsid w:val="005E7908"/>
    <w:rsid w:val="005F0AAA"/>
    <w:rsid w:val="005F0D6C"/>
    <w:rsid w:val="005F2CFE"/>
    <w:rsid w:val="005F3F5F"/>
    <w:rsid w:val="005F473B"/>
    <w:rsid w:val="005F47D1"/>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11824"/>
    <w:rsid w:val="00611925"/>
    <w:rsid w:val="00612CDF"/>
    <w:rsid w:val="00613160"/>
    <w:rsid w:val="006133CE"/>
    <w:rsid w:val="00614ED5"/>
    <w:rsid w:val="0061675D"/>
    <w:rsid w:val="00617744"/>
    <w:rsid w:val="006177DB"/>
    <w:rsid w:val="00621051"/>
    <w:rsid w:val="00624F33"/>
    <w:rsid w:val="00625CFA"/>
    <w:rsid w:val="006267E1"/>
    <w:rsid w:val="00631946"/>
    <w:rsid w:val="00632E38"/>
    <w:rsid w:val="006336DC"/>
    <w:rsid w:val="006342DC"/>
    <w:rsid w:val="00642482"/>
    <w:rsid w:val="00643AE5"/>
    <w:rsid w:val="006440CA"/>
    <w:rsid w:val="006456E6"/>
    <w:rsid w:val="0064573B"/>
    <w:rsid w:val="0064749B"/>
    <w:rsid w:val="006500F8"/>
    <w:rsid w:val="00650ACE"/>
    <w:rsid w:val="00655693"/>
    <w:rsid w:val="0066156F"/>
    <w:rsid w:val="0066447D"/>
    <w:rsid w:val="006653CE"/>
    <w:rsid w:val="00665AAB"/>
    <w:rsid w:val="00665C0B"/>
    <w:rsid w:val="00666891"/>
    <w:rsid w:val="00671BCD"/>
    <w:rsid w:val="00671E94"/>
    <w:rsid w:val="0067674A"/>
    <w:rsid w:val="0067772F"/>
    <w:rsid w:val="00677F13"/>
    <w:rsid w:val="00683F0E"/>
    <w:rsid w:val="00692696"/>
    <w:rsid w:val="00692F5E"/>
    <w:rsid w:val="006932DB"/>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BD2"/>
    <w:rsid w:val="006C2D83"/>
    <w:rsid w:val="006C4FFC"/>
    <w:rsid w:val="006C7379"/>
    <w:rsid w:val="006D15C1"/>
    <w:rsid w:val="006D3C5A"/>
    <w:rsid w:val="006D411B"/>
    <w:rsid w:val="006D6382"/>
    <w:rsid w:val="006D6C69"/>
    <w:rsid w:val="006D73AF"/>
    <w:rsid w:val="006D78A3"/>
    <w:rsid w:val="006D7F85"/>
    <w:rsid w:val="006E0332"/>
    <w:rsid w:val="006E0900"/>
    <w:rsid w:val="006E0BC9"/>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14CDD"/>
    <w:rsid w:val="00714FC0"/>
    <w:rsid w:val="00716309"/>
    <w:rsid w:val="00717691"/>
    <w:rsid w:val="00720220"/>
    <w:rsid w:val="00722E56"/>
    <w:rsid w:val="0072541F"/>
    <w:rsid w:val="007267A7"/>
    <w:rsid w:val="007335A4"/>
    <w:rsid w:val="0073453A"/>
    <w:rsid w:val="00737AB6"/>
    <w:rsid w:val="00737C70"/>
    <w:rsid w:val="00742CAD"/>
    <w:rsid w:val="007434AD"/>
    <w:rsid w:val="00744363"/>
    <w:rsid w:val="0074757B"/>
    <w:rsid w:val="007503D9"/>
    <w:rsid w:val="00750CA8"/>
    <w:rsid w:val="007510FB"/>
    <w:rsid w:val="007522C2"/>
    <w:rsid w:val="00753303"/>
    <w:rsid w:val="0076178A"/>
    <w:rsid w:val="007635DC"/>
    <w:rsid w:val="00763FBF"/>
    <w:rsid w:val="007710A4"/>
    <w:rsid w:val="007735DD"/>
    <w:rsid w:val="00773FB8"/>
    <w:rsid w:val="0077618F"/>
    <w:rsid w:val="0077755F"/>
    <w:rsid w:val="00777729"/>
    <w:rsid w:val="007810C7"/>
    <w:rsid w:val="00781971"/>
    <w:rsid w:val="00782A7F"/>
    <w:rsid w:val="00783C94"/>
    <w:rsid w:val="00791505"/>
    <w:rsid w:val="00791A1B"/>
    <w:rsid w:val="00792826"/>
    <w:rsid w:val="00796AC5"/>
    <w:rsid w:val="0079749C"/>
    <w:rsid w:val="007A2725"/>
    <w:rsid w:val="007A4A43"/>
    <w:rsid w:val="007A5222"/>
    <w:rsid w:val="007A717D"/>
    <w:rsid w:val="007B11AE"/>
    <w:rsid w:val="007B24A2"/>
    <w:rsid w:val="007B2908"/>
    <w:rsid w:val="007B4145"/>
    <w:rsid w:val="007B42A8"/>
    <w:rsid w:val="007B7756"/>
    <w:rsid w:val="007C0BB0"/>
    <w:rsid w:val="007C2053"/>
    <w:rsid w:val="007C46A7"/>
    <w:rsid w:val="007C5272"/>
    <w:rsid w:val="007C7D20"/>
    <w:rsid w:val="007D0F7D"/>
    <w:rsid w:val="007D200F"/>
    <w:rsid w:val="007D2209"/>
    <w:rsid w:val="007D2C5E"/>
    <w:rsid w:val="007D3732"/>
    <w:rsid w:val="007D3BD7"/>
    <w:rsid w:val="007D3F5B"/>
    <w:rsid w:val="007D48A6"/>
    <w:rsid w:val="007E47D8"/>
    <w:rsid w:val="007E6248"/>
    <w:rsid w:val="007E7EB8"/>
    <w:rsid w:val="007F33B0"/>
    <w:rsid w:val="007F3D7F"/>
    <w:rsid w:val="007F6BFD"/>
    <w:rsid w:val="00800095"/>
    <w:rsid w:val="00801057"/>
    <w:rsid w:val="00801AA4"/>
    <w:rsid w:val="00802670"/>
    <w:rsid w:val="008027A2"/>
    <w:rsid w:val="00802A61"/>
    <w:rsid w:val="00804C20"/>
    <w:rsid w:val="0080630B"/>
    <w:rsid w:val="00807B87"/>
    <w:rsid w:val="00810780"/>
    <w:rsid w:val="008111F9"/>
    <w:rsid w:val="0081176C"/>
    <w:rsid w:val="0081399D"/>
    <w:rsid w:val="008176F2"/>
    <w:rsid w:val="0082063D"/>
    <w:rsid w:val="00820854"/>
    <w:rsid w:val="00820ACC"/>
    <w:rsid w:val="008215F6"/>
    <w:rsid w:val="0082170E"/>
    <w:rsid w:val="00825BFF"/>
    <w:rsid w:val="00825F01"/>
    <w:rsid w:val="00826743"/>
    <w:rsid w:val="008320C1"/>
    <w:rsid w:val="00832D19"/>
    <w:rsid w:val="008334E4"/>
    <w:rsid w:val="008339FD"/>
    <w:rsid w:val="008368BB"/>
    <w:rsid w:val="00842053"/>
    <w:rsid w:val="00846830"/>
    <w:rsid w:val="0085000D"/>
    <w:rsid w:val="00851AF9"/>
    <w:rsid w:val="00854255"/>
    <w:rsid w:val="00854DC7"/>
    <w:rsid w:val="0085698B"/>
    <w:rsid w:val="00857774"/>
    <w:rsid w:val="00863F58"/>
    <w:rsid w:val="00866D49"/>
    <w:rsid w:val="00871E73"/>
    <w:rsid w:val="008740B3"/>
    <w:rsid w:val="008773ED"/>
    <w:rsid w:val="008811FD"/>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3349"/>
    <w:rsid w:val="008A44DE"/>
    <w:rsid w:val="008A4793"/>
    <w:rsid w:val="008B0308"/>
    <w:rsid w:val="008B0543"/>
    <w:rsid w:val="008B08AD"/>
    <w:rsid w:val="008B2312"/>
    <w:rsid w:val="008B404F"/>
    <w:rsid w:val="008B45C3"/>
    <w:rsid w:val="008B7107"/>
    <w:rsid w:val="008B78AE"/>
    <w:rsid w:val="008C06F3"/>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E4762"/>
    <w:rsid w:val="008F212F"/>
    <w:rsid w:val="008F2B79"/>
    <w:rsid w:val="008F3785"/>
    <w:rsid w:val="008F6239"/>
    <w:rsid w:val="008F79FF"/>
    <w:rsid w:val="008F7DC9"/>
    <w:rsid w:val="00900210"/>
    <w:rsid w:val="0090094E"/>
    <w:rsid w:val="00901201"/>
    <w:rsid w:val="00901D18"/>
    <w:rsid w:val="009031B6"/>
    <w:rsid w:val="0090495B"/>
    <w:rsid w:val="00904BED"/>
    <w:rsid w:val="00905A5A"/>
    <w:rsid w:val="009068D0"/>
    <w:rsid w:val="00911B06"/>
    <w:rsid w:val="00912FBD"/>
    <w:rsid w:val="009143FF"/>
    <w:rsid w:val="00914682"/>
    <w:rsid w:val="00916323"/>
    <w:rsid w:val="00921CED"/>
    <w:rsid w:val="00921F8B"/>
    <w:rsid w:val="00922EFF"/>
    <w:rsid w:val="00925A4F"/>
    <w:rsid w:val="0092719F"/>
    <w:rsid w:val="00930A00"/>
    <w:rsid w:val="009311CB"/>
    <w:rsid w:val="00931430"/>
    <w:rsid w:val="009330DF"/>
    <w:rsid w:val="00933314"/>
    <w:rsid w:val="00936E05"/>
    <w:rsid w:val="00940DE7"/>
    <w:rsid w:val="00941126"/>
    <w:rsid w:val="0094172C"/>
    <w:rsid w:val="00942063"/>
    <w:rsid w:val="00942374"/>
    <w:rsid w:val="009470AD"/>
    <w:rsid w:val="009513FE"/>
    <w:rsid w:val="00952B21"/>
    <w:rsid w:val="00956B0F"/>
    <w:rsid w:val="00963315"/>
    <w:rsid w:val="00965386"/>
    <w:rsid w:val="00965E8C"/>
    <w:rsid w:val="00972FA7"/>
    <w:rsid w:val="00974392"/>
    <w:rsid w:val="0097440D"/>
    <w:rsid w:val="009778A3"/>
    <w:rsid w:val="00980A3B"/>
    <w:rsid w:val="00981709"/>
    <w:rsid w:val="00981E1C"/>
    <w:rsid w:val="009922F0"/>
    <w:rsid w:val="00992A2F"/>
    <w:rsid w:val="00992CCF"/>
    <w:rsid w:val="00993B7A"/>
    <w:rsid w:val="00995159"/>
    <w:rsid w:val="00995487"/>
    <w:rsid w:val="00996C43"/>
    <w:rsid w:val="00997FBD"/>
    <w:rsid w:val="009A043C"/>
    <w:rsid w:val="009A3CC7"/>
    <w:rsid w:val="009A42BD"/>
    <w:rsid w:val="009A4337"/>
    <w:rsid w:val="009A44BE"/>
    <w:rsid w:val="009A46BD"/>
    <w:rsid w:val="009A6584"/>
    <w:rsid w:val="009A6F8A"/>
    <w:rsid w:val="009A722E"/>
    <w:rsid w:val="009A764C"/>
    <w:rsid w:val="009A787F"/>
    <w:rsid w:val="009A7E87"/>
    <w:rsid w:val="009B082F"/>
    <w:rsid w:val="009B0D22"/>
    <w:rsid w:val="009B25E1"/>
    <w:rsid w:val="009B50CF"/>
    <w:rsid w:val="009B5394"/>
    <w:rsid w:val="009B6EC9"/>
    <w:rsid w:val="009C36A1"/>
    <w:rsid w:val="009C38BC"/>
    <w:rsid w:val="009C5F4B"/>
    <w:rsid w:val="009C67D2"/>
    <w:rsid w:val="009C7C40"/>
    <w:rsid w:val="009D0502"/>
    <w:rsid w:val="009D25ED"/>
    <w:rsid w:val="009D40B9"/>
    <w:rsid w:val="009E29F8"/>
    <w:rsid w:val="009E34A2"/>
    <w:rsid w:val="009E3EF4"/>
    <w:rsid w:val="009E5197"/>
    <w:rsid w:val="009E7260"/>
    <w:rsid w:val="009E7BF2"/>
    <w:rsid w:val="009F0693"/>
    <w:rsid w:val="009F0A39"/>
    <w:rsid w:val="009F0B68"/>
    <w:rsid w:val="009F34BA"/>
    <w:rsid w:val="009F34BE"/>
    <w:rsid w:val="009F438C"/>
    <w:rsid w:val="009F786C"/>
    <w:rsid w:val="009F7C5D"/>
    <w:rsid w:val="00A0231B"/>
    <w:rsid w:val="00A052A7"/>
    <w:rsid w:val="00A0583A"/>
    <w:rsid w:val="00A06611"/>
    <w:rsid w:val="00A06785"/>
    <w:rsid w:val="00A07FE3"/>
    <w:rsid w:val="00A15615"/>
    <w:rsid w:val="00A21E12"/>
    <w:rsid w:val="00A22F3B"/>
    <w:rsid w:val="00A23F88"/>
    <w:rsid w:val="00A24D9C"/>
    <w:rsid w:val="00A2735B"/>
    <w:rsid w:val="00A27C13"/>
    <w:rsid w:val="00A27EC8"/>
    <w:rsid w:val="00A31558"/>
    <w:rsid w:val="00A31E2E"/>
    <w:rsid w:val="00A31ECC"/>
    <w:rsid w:val="00A357F6"/>
    <w:rsid w:val="00A40460"/>
    <w:rsid w:val="00A40523"/>
    <w:rsid w:val="00A42B18"/>
    <w:rsid w:val="00A442BC"/>
    <w:rsid w:val="00A471EB"/>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58B1"/>
    <w:rsid w:val="00A77857"/>
    <w:rsid w:val="00A77F74"/>
    <w:rsid w:val="00A80AF4"/>
    <w:rsid w:val="00A80F12"/>
    <w:rsid w:val="00A8388D"/>
    <w:rsid w:val="00A853C4"/>
    <w:rsid w:val="00A85D78"/>
    <w:rsid w:val="00A86005"/>
    <w:rsid w:val="00A8684F"/>
    <w:rsid w:val="00A92F74"/>
    <w:rsid w:val="00A93F63"/>
    <w:rsid w:val="00A94090"/>
    <w:rsid w:val="00A9596B"/>
    <w:rsid w:val="00A970AA"/>
    <w:rsid w:val="00AA4050"/>
    <w:rsid w:val="00AA4D58"/>
    <w:rsid w:val="00AA5223"/>
    <w:rsid w:val="00AA55D1"/>
    <w:rsid w:val="00AA6B05"/>
    <w:rsid w:val="00AB2F9F"/>
    <w:rsid w:val="00AB3863"/>
    <w:rsid w:val="00AB4968"/>
    <w:rsid w:val="00AB4B92"/>
    <w:rsid w:val="00AB6253"/>
    <w:rsid w:val="00AB6F3B"/>
    <w:rsid w:val="00AC3726"/>
    <w:rsid w:val="00AC4462"/>
    <w:rsid w:val="00AC4799"/>
    <w:rsid w:val="00AC7E10"/>
    <w:rsid w:val="00AD26E1"/>
    <w:rsid w:val="00AD3F7A"/>
    <w:rsid w:val="00AD449E"/>
    <w:rsid w:val="00AD6FAD"/>
    <w:rsid w:val="00AD7D68"/>
    <w:rsid w:val="00AE01ED"/>
    <w:rsid w:val="00AE09E9"/>
    <w:rsid w:val="00AE295C"/>
    <w:rsid w:val="00AE29CF"/>
    <w:rsid w:val="00AE3B4F"/>
    <w:rsid w:val="00AF2B3C"/>
    <w:rsid w:val="00AF3256"/>
    <w:rsid w:val="00B00EE9"/>
    <w:rsid w:val="00B01DC7"/>
    <w:rsid w:val="00B0336C"/>
    <w:rsid w:val="00B04D0A"/>
    <w:rsid w:val="00B0577E"/>
    <w:rsid w:val="00B06696"/>
    <w:rsid w:val="00B11EA4"/>
    <w:rsid w:val="00B13559"/>
    <w:rsid w:val="00B14972"/>
    <w:rsid w:val="00B15B60"/>
    <w:rsid w:val="00B17B79"/>
    <w:rsid w:val="00B20C11"/>
    <w:rsid w:val="00B22141"/>
    <w:rsid w:val="00B22523"/>
    <w:rsid w:val="00B307DE"/>
    <w:rsid w:val="00B30BC6"/>
    <w:rsid w:val="00B325AB"/>
    <w:rsid w:val="00B376B1"/>
    <w:rsid w:val="00B377FF"/>
    <w:rsid w:val="00B40F2F"/>
    <w:rsid w:val="00B40F45"/>
    <w:rsid w:val="00B470E2"/>
    <w:rsid w:val="00B509DC"/>
    <w:rsid w:val="00B51139"/>
    <w:rsid w:val="00B5152C"/>
    <w:rsid w:val="00B562C2"/>
    <w:rsid w:val="00B57000"/>
    <w:rsid w:val="00B618F9"/>
    <w:rsid w:val="00B625B8"/>
    <w:rsid w:val="00B64115"/>
    <w:rsid w:val="00B6506D"/>
    <w:rsid w:val="00B65D25"/>
    <w:rsid w:val="00B667D4"/>
    <w:rsid w:val="00B708C9"/>
    <w:rsid w:val="00B7216B"/>
    <w:rsid w:val="00B76573"/>
    <w:rsid w:val="00B77462"/>
    <w:rsid w:val="00B778ED"/>
    <w:rsid w:val="00B83099"/>
    <w:rsid w:val="00B85EF4"/>
    <w:rsid w:val="00B8615C"/>
    <w:rsid w:val="00B86ACD"/>
    <w:rsid w:val="00B872FB"/>
    <w:rsid w:val="00B87A3D"/>
    <w:rsid w:val="00B90110"/>
    <w:rsid w:val="00B91D99"/>
    <w:rsid w:val="00B92549"/>
    <w:rsid w:val="00B92AED"/>
    <w:rsid w:val="00B936AB"/>
    <w:rsid w:val="00B95C6B"/>
    <w:rsid w:val="00B96CB0"/>
    <w:rsid w:val="00B9765C"/>
    <w:rsid w:val="00BB03A8"/>
    <w:rsid w:val="00BB06F7"/>
    <w:rsid w:val="00BB21FE"/>
    <w:rsid w:val="00BB2B57"/>
    <w:rsid w:val="00BB52EA"/>
    <w:rsid w:val="00BB622B"/>
    <w:rsid w:val="00BB7046"/>
    <w:rsid w:val="00BB7707"/>
    <w:rsid w:val="00BC0749"/>
    <w:rsid w:val="00BC2C13"/>
    <w:rsid w:val="00BC4225"/>
    <w:rsid w:val="00BC4D62"/>
    <w:rsid w:val="00BC5756"/>
    <w:rsid w:val="00BC6C0F"/>
    <w:rsid w:val="00BC7BBB"/>
    <w:rsid w:val="00BD00EF"/>
    <w:rsid w:val="00BD0FDD"/>
    <w:rsid w:val="00BD1285"/>
    <w:rsid w:val="00BD23C3"/>
    <w:rsid w:val="00BD2E2E"/>
    <w:rsid w:val="00BD3D41"/>
    <w:rsid w:val="00BD5FE3"/>
    <w:rsid w:val="00BD692C"/>
    <w:rsid w:val="00BE1D4B"/>
    <w:rsid w:val="00BE21AF"/>
    <w:rsid w:val="00BE3553"/>
    <w:rsid w:val="00BE5118"/>
    <w:rsid w:val="00BE52EC"/>
    <w:rsid w:val="00BE6F09"/>
    <w:rsid w:val="00BF240F"/>
    <w:rsid w:val="00BF250F"/>
    <w:rsid w:val="00BF5C9A"/>
    <w:rsid w:val="00C00E8B"/>
    <w:rsid w:val="00C015E7"/>
    <w:rsid w:val="00C03085"/>
    <w:rsid w:val="00C043CD"/>
    <w:rsid w:val="00C04C58"/>
    <w:rsid w:val="00C05504"/>
    <w:rsid w:val="00C07379"/>
    <w:rsid w:val="00C100C7"/>
    <w:rsid w:val="00C10749"/>
    <w:rsid w:val="00C10967"/>
    <w:rsid w:val="00C1164B"/>
    <w:rsid w:val="00C11B89"/>
    <w:rsid w:val="00C17445"/>
    <w:rsid w:val="00C2093B"/>
    <w:rsid w:val="00C22CAE"/>
    <w:rsid w:val="00C238F6"/>
    <w:rsid w:val="00C23E5F"/>
    <w:rsid w:val="00C24801"/>
    <w:rsid w:val="00C25524"/>
    <w:rsid w:val="00C25CA1"/>
    <w:rsid w:val="00C2709B"/>
    <w:rsid w:val="00C27612"/>
    <w:rsid w:val="00C3068B"/>
    <w:rsid w:val="00C30B8F"/>
    <w:rsid w:val="00C328E1"/>
    <w:rsid w:val="00C36105"/>
    <w:rsid w:val="00C4051B"/>
    <w:rsid w:val="00C47EFC"/>
    <w:rsid w:val="00C51990"/>
    <w:rsid w:val="00C52550"/>
    <w:rsid w:val="00C54688"/>
    <w:rsid w:val="00C5575E"/>
    <w:rsid w:val="00C563A5"/>
    <w:rsid w:val="00C5643F"/>
    <w:rsid w:val="00C60221"/>
    <w:rsid w:val="00C60EEB"/>
    <w:rsid w:val="00C63E99"/>
    <w:rsid w:val="00C656C5"/>
    <w:rsid w:val="00C66E36"/>
    <w:rsid w:val="00C70DE4"/>
    <w:rsid w:val="00C7263D"/>
    <w:rsid w:val="00C74612"/>
    <w:rsid w:val="00C7762E"/>
    <w:rsid w:val="00C777F8"/>
    <w:rsid w:val="00C80687"/>
    <w:rsid w:val="00C810A2"/>
    <w:rsid w:val="00C814B3"/>
    <w:rsid w:val="00C81A0E"/>
    <w:rsid w:val="00C81EE1"/>
    <w:rsid w:val="00C83701"/>
    <w:rsid w:val="00C857B9"/>
    <w:rsid w:val="00C8727E"/>
    <w:rsid w:val="00C900F6"/>
    <w:rsid w:val="00C9254B"/>
    <w:rsid w:val="00C925B9"/>
    <w:rsid w:val="00C92FB8"/>
    <w:rsid w:val="00C930FD"/>
    <w:rsid w:val="00C942C7"/>
    <w:rsid w:val="00C94A88"/>
    <w:rsid w:val="00C971B7"/>
    <w:rsid w:val="00CA115F"/>
    <w:rsid w:val="00CA2250"/>
    <w:rsid w:val="00CA5CE1"/>
    <w:rsid w:val="00CA656D"/>
    <w:rsid w:val="00CA765F"/>
    <w:rsid w:val="00CA781E"/>
    <w:rsid w:val="00CB0F10"/>
    <w:rsid w:val="00CB2CDC"/>
    <w:rsid w:val="00CB37C7"/>
    <w:rsid w:val="00CB3A51"/>
    <w:rsid w:val="00CB3B0E"/>
    <w:rsid w:val="00CB5082"/>
    <w:rsid w:val="00CB5745"/>
    <w:rsid w:val="00CB7F83"/>
    <w:rsid w:val="00CC0C55"/>
    <w:rsid w:val="00CC0EBB"/>
    <w:rsid w:val="00CC2338"/>
    <w:rsid w:val="00CC4950"/>
    <w:rsid w:val="00CC4F9B"/>
    <w:rsid w:val="00CC5BC4"/>
    <w:rsid w:val="00CD2574"/>
    <w:rsid w:val="00CD37DD"/>
    <w:rsid w:val="00CD47A8"/>
    <w:rsid w:val="00CD4830"/>
    <w:rsid w:val="00CD6842"/>
    <w:rsid w:val="00CE1296"/>
    <w:rsid w:val="00CE24BE"/>
    <w:rsid w:val="00CE271D"/>
    <w:rsid w:val="00CE3C93"/>
    <w:rsid w:val="00CE3E36"/>
    <w:rsid w:val="00CE4600"/>
    <w:rsid w:val="00CE4FBF"/>
    <w:rsid w:val="00CE6B19"/>
    <w:rsid w:val="00CF198D"/>
    <w:rsid w:val="00CF4029"/>
    <w:rsid w:val="00CF5025"/>
    <w:rsid w:val="00CF5967"/>
    <w:rsid w:val="00D01FC0"/>
    <w:rsid w:val="00D03FF9"/>
    <w:rsid w:val="00D046BF"/>
    <w:rsid w:val="00D04D02"/>
    <w:rsid w:val="00D104B5"/>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5638"/>
    <w:rsid w:val="00D37C64"/>
    <w:rsid w:val="00D40454"/>
    <w:rsid w:val="00D41249"/>
    <w:rsid w:val="00D42B2C"/>
    <w:rsid w:val="00D45E6E"/>
    <w:rsid w:val="00D50B2E"/>
    <w:rsid w:val="00D52085"/>
    <w:rsid w:val="00D52FCB"/>
    <w:rsid w:val="00D552B6"/>
    <w:rsid w:val="00D55508"/>
    <w:rsid w:val="00D56EA8"/>
    <w:rsid w:val="00D60374"/>
    <w:rsid w:val="00D60698"/>
    <w:rsid w:val="00D6255B"/>
    <w:rsid w:val="00D63E37"/>
    <w:rsid w:val="00D65C9F"/>
    <w:rsid w:val="00D663F3"/>
    <w:rsid w:val="00D67727"/>
    <w:rsid w:val="00D71CCE"/>
    <w:rsid w:val="00D7220B"/>
    <w:rsid w:val="00D75AA4"/>
    <w:rsid w:val="00D765E9"/>
    <w:rsid w:val="00D76E1B"/>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590C"/>
    <w:rsid w:val="00DA6B62"/>
    <w:rsid w:val="00DA7F9F"/>
    <w:rsid w:val="00DB0EF2"/>
    <w:rsid w:val="00DB5F01"/>
    <w:rsid w:val="00DC060A"/>
    <w:rsid w:val="00DC276C"/>
    <w:rsid w:val="00DC377C"/>
    <w:rsid w:val="00DC4418"/>
    <w:rsid w:val="00DC519F"/>
    <w:rsid w:val="00DC5938"/>
    <w:rsid w:val="00DC5F3D"/>
    <w:rsid w:val="00DC66A0"/>
    <w:rsid w:val="00DC6F67"/>
    <w:rsid w:val="00DC7CCE"/>
    <w:rsid w:val="00DC7F06"/>
    <w:rsid w:val="00DD10C6"/>
    <w:rsid w:val="00DD1A08"/>
    <w:rsid w:val="00DD4972"/>
    <w:rsid w:val="00DE25EA"/>
    <w:rsid w:val="00DE4DBD"/>
    <w:rsid w:val="00DF04FF"/>
    <w:rsid w:val="00DF3204"/>
    <w:rsid w:val="00DF3629"/>
    <w:rsid w:val="00DF5A5E"/>
    <w:rsid w:val="00DF7D14"/>
    <w:rsid w:val="00E000B0"/>
    <w:rsid w:val="00E002DD"/>
    <w:rsid w:val="00E02A2B"/>
    <w:rsid w:val="00E02C2E"/>
    <w:rsid w:val="00E02EA9"/>
    <w:rsid w:val="00E05AAE"/>
    <w:rsid w:val="00E05B74"/>
    <w:rsid w:val="00E11D7B"/>
    <w:rsid w:val="00E122D6"/>
    <w:rsid w:val="00E13E5B"/>
    <w:rsid w:val="00E1615D"/>
    <w:rsid w:val="00E16F25"/>
    <w:rsid w:val="00E179E0"/>
    <w:rsid w:val="00E21704"/>
    <w:rsid w:val="00E223FE"/>
    <w:rsid w:val="00E249CA"/>
    <w:rsid w:val="00E25173"/>
    <w:rsid w:val="00E270DE"/>
    <w:rsid w:val="00E2779A"/>
    <w:rsid w:val="00E27B5E"/>
    <w:rsid w:val="00E339E4"/>
    <w:rsid w:val="00E379F2"/>
    <w:rsid w:val="00E37A5A"/>
    <w:rsid w:val="00E37D31"/>
    <w:rsid w:val="00E407A9"/>
    <w:rsid w:val="00E44C9E"/>
    <w:rsid w:val="00E47BFE"/>
    <w:rsid w:val="00E501EA"/>
    <w:rsid w:val="00E52157"/>
    <w:rsid w:val="00E5405B"/>
    <w:rsid w:val="00E54E38"/>
    <w:rsid w:val="00E57548"/>
    <w:rsid w:val="00E57AF4"/>
    <w:rsid w:val="00E61421"/>
    <w:rsid w:val="00E633CD"/>
    <w:rsid w:val="00E643C3"/>
    <w:rsid w:val="00E651C5"/>
    <w:rsid w:val="00E702F9"/>
    <w:rsid w:val="00E718D0"/>
    <w:rsid w:val="00E72A78"/>
    <w:rsid w:val="00E730EA"/>
    <w:rsid w:val="00E744D0"/>
    <w:rsid w:val="00E75E5F"/>
    <w:rsid w:val="00E771D2"/>
    <w:rsid w:val="00E77579"/>
    <w:rsid w:val="00E827F3"/>
    <w:rsid w:val="00E84ABE"/>
    <w:rsid w:val="00E8641C"/>
    <w:rsid w:val="00E87D2E"/>
    <w:rsid w:val="00E90F76"/>
    <w:rsid w:val="00E91434"/>
    <w:rsid w:val="00E917F0"/>
    <w:rsid w:val="00E91BC1"/>
    <w:rsid w:val="00E92B0F"/>
    <w:rsid w:val="00E934DB"/>
    <w:rsid w:val="00E968E4"/>
    <w:rsid w:val="00E97778"/>
    <w:rsid w:val="00E97849"/>
    <w:rsid w:val="00E97CF8"/>
    <w:rsid w:val="00EA1F08"/>
    <w:rsid w:val="00EA71B6"/>
    <w:rsid w:val="00EB13EF"/>
    <w:rsid w:val="00EB156C"/>
    <w:rsid w:val="00EB2D89"/>
    <w:rsid w:val="00EB375E"/>
    <w:rsid w:val="00EB7F8A"/>
    <w:rsid w:val="00EC26B6"/>
    <w:rsid w:val="00EC2D88"/>
    <w:rsid w:val="00EC6184"/>
    <w:rsid w:val="00EC777E"/>
    <w:rsid w:val="00ED316E"/>
    <w:rsid w:val="00ED52D3"/>
    <w:rsid w:val="00ED6D9E"/>
    <w:rsid w:val="00ED6E80"/>
    <w:rsid w:val="00ED7162"/>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50C6"/>
    <w:rsid w:val="00F16287"/>
    <w:rsid w:val="00F213F2"/>
    <w:rsid w:val="00F2226A"/>
    <w:rsid w:val="00F2284F"/>
    <w:rsid w:val="00F23386"/>
    <w:rsid w:val="00F253E5"/>
    <w:rsid w:val="00F256C5"/>
    <w:rsid w:val="00F25D2F"/>
    <w:rsid w:val="00F26898"/>
    <w:rsid w:val="00F27840"/>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606F2"/>
    <w:rsid w:val="00F62110"/>
    <w:rsid w:val="00F62388"/>
    <w:rsid w:val="00F67BFF"/>
    <w:rsid w:val="00F67D12"/>
    <w:rsid w:val="00F7288F"/>
    <w:rsid w:val="00F75330"/>
    <w:rsid w:val="00F767BA"/>
    <w:rsid w:val="00F80AA4"/>
    <w:rsid w:val="00F815EB"/>
    <w:rsid w:val="00F8183A"/>
    <w:rsid w:val="00F83321"/>
    <w:rsid w:val="00F84769"/>
    <w:rsid w:val="00F851D0"/>
    <w:rsid w:val="00F8784A"/>
    <w:rsid w:val="00F92560"/>
    <w:rsid w:val="00F9721A"/>
    <w:rsid w:val="00FA4DC4"/>
    <w:rsid w:val="00FA55F7"/>
    <w:rsid w:val="00FA597E"/>
    <w:rsid w:val="00FB2118"/>
    <w:rsid w:val="00FB2D03"/>
    <w:rsid w:val="00FB2E1C"/>
    <w:rsid w:val="00FB3C6E"/>
    <w:rsid w:val="00FB47B7"/>
    <w:rsid w:val="00FB59BF"/>
    <w:rsid w:val="00FB5E9D"/>
    <w:rsid w:val="00FC1893"/>
    <w:rsid w:val="00FC2656"/>
    <w:rsid w:val="00FC7E59"/>
    <w:rsid w:val="00FD0D7C"/>
    <w:rsid w:val="00FD6F46"/>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4D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A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7635D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rFonts w:eastAsia="Times New Roman"/>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33114862">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50503532">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D0604BCA945A4AAB1C432BA42A7D2F" ma:contentTypeVersion="0" ma:contentTypeDescription="Create a new document." ma:contentTypeScope="" ma:versionID="55e91ae4b82e0d63e97f56baf3e72d75">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F3DCC-5E5D-44F8-949D-E00474090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647FA9B-E607-4FCF-BF6C-A2E00F0D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2</cp:revision>
  <cp:lastPrinted>2013-03-26T18:58:00Z</cp:lastPrinted>
  <dcterms:created xsi:type="dcterms:W3CDTF">2014-08-09T10:56:00Z</dcterms:created>
  <dcterms:modified xsi:type="dcterms:W3CDTF">2014-08-09T10:56:00Z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4" name="_ms_pID_725343_00">
    <vt:lpwstr>_ms_pID_725343</vt:lpwstr>
  </property>
  <property fmtid="{D5CDD505-2E9C-101B-9397-08002B2CF9AE}" pid="5" name="_ms_pID_7253431">
    <vt:lpwstr>U5VDyGLis7+fhNMX3SfpDZCwlrT2v1UoIhC7i88xAH7IAcg8K4bybnYtQZAUC7AiSkrjsP7OgdmsRLnk4XGGu7LD1puSSWlBtwJQaw==</vt:lpwstr>
  </property>
  <property fmtid="{D5CDD505-2E9C-101B-9397-08002B2CF9AE}" pid="6" name="_ms_pID_7253431_00">
    <vt:lpwstr>_ms_pID_7253431</vt:lpwstr>
  </property>
  <property fmtid="{D5CDD505-2E9C-101B-9397-08002B2CF9AE}" pid="7" name="ContentTypeId">
    <vt:lpwstr>0x0101001FD0604BCA945A4AAB1C432BA42A7D2F</vt:lpwstr>
  </property>
</Properties>
</file>